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eastAsia" w:ascii="楷体" w:hAnsi="楷体" w:eastAsia="楷体" w:cs="楷体"/>
          <w:color w:val="000000"/>
          <w:kern w:val="0"/>
          <w:sz w:val="24"/>
          <w:szCs w:val="24"/>
          <w:lang w:bidi="ar"/>
        </w:rPr>
      </w:pPr>
      <w:bookmarkStart w:id="0" w:name="_GoBack"/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bidi="ar"/>
        </w:rPr>
        <w:t>中国膜工业协会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 w:bidi="ar"/>
        </w:rPr>
        <w:t>第六届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bidi="ar"/>
        </w:rPr>
        <w:t>理事会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 w:bidi="ar"/>
        </w:rPr>
        <w:t>第二次会议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bidi="ar"/>
        </w:rPr>
        <w:t>参会回执</w:t>
      </w:r>
    </w:p>
    <w:bookmarkEnd w:id="0"/>
    <w:tbl>
      <w:tblPr>
        <w:tblStyle w:val="6"/>
        <w:tblpPr w:leftFromText="180" w:rightFromText="180" w:vertAnchor="text" w:horzAnchor="page" w:tblpX="1312" w:tblpY="85"/>
        <w:tblOverlap w:val="never"/>
        <w:tblW w:w="976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3"/>
        <w:gridCol w:w="1282"/>
        <w:gridCol w:w="2004"/>
        <w:gridCol w:w="1896"/>
        <w:gridCol w:w="27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代表姓名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电话/手机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E-mail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是否参观</w:t>
            </w: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960" w:firstLineChars="400"/>
              <w:textAlignment w:val="center"/>
              <w:rPr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是                     否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酒店预订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（住宿费自理，在酒店前台缴纳）</w:t>
            </w:r>
          </w:p>
        </w:tc>
        <w:tc>
          <w:tcPr>
            <w:tcW w:w="5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333333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  <w:lang w:val="en-US" w:eastAsia="zh-CN"/>
              </w:rPr>
              <w:t xml:space="preserve"> 600</w:t>
            </w: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>元/标准间•天（含双早）</w:t>
            </w: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333333"/>
                <w:u w:val="single"/>
                <w:shd w:val="clear" w:color="auto" w:fill="FFFFFF"/>
              </w:rPr>
              <w:t xml:space="preserve">        </w:t>
            </w: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 xml:space="preserve"> 间</w:t>
            </w:r>
          </w:p>
        </w:tc>
        <w:tc>
          <w:tcPr>
            <w:tcW w:w="2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lang w:bidi="ar"/>
              </w:rPr>
            </w:pP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  <w:lang w:val="en-US" w:eastAsia="zh-CN"/>
              </w:rPr>
              <w:t>北京工大建国饭店（北京市北京市朝阳区平乐园100号）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5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333333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  <w:lang w:val="en-US" w:eastAsia="zh-CN"/>
              </w:rPr>
              <w:t xml:space="preserve"> 600</w:t>
            </w: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>元/大床房•</w:t>
            </w:r>
            <w:r>
              <w:rPr>
                <w:rFonts w:ascii="楷体" w:hAnsi="楷体" w:eastAsia="楷体" w:cs="楷体"/>
                <w:color w:val="333333"/>
                <w:shd w:val="clear" w:color="auto" w:fill="FFFFFF"/>
              </w:rPr>
              <w:t>天（含单早）</w:t>
            </w: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333333"/>
                <w:u w:val="none"/>
                <w:shd w:val="clear" w:color="auto" w:fill="FFFFFF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333333"/>
                <w:u w:val="single"/>
                <w:shd w:val="clear" w:color="auto" w:fill="FFFFFF"/>
              </w:rPr>
              <w:t xml:space="preserve">       </w:t>
            </w:r>
            <w:r>
              <w:rPr>
                <w:rFonts w:hint="eastAsia" w:ascii="楷体" w:hAnsi="楷体" w:eastAsia="楷体" w:cs="楷体"/>
                <w:color w:val="333333"/>
                <w:u w:val="singl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ascii="楷体" w:hAnsi="楷体" w:eastAsia="楷体" w:cs="楷体"/>
                <w:color w:val="333333"/>
                <w:shd w:val="clear" w:color="auto" w:fill="FFFFFF"/>
              </w:rPr>
              <w:t>间</w:t>
            </w:r>
          </w:p>
        </w:tc>
        <w:tc>
          <w:tcPr>
            <w:tcW w:w="2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518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333333"/>
                <w:highlight w:val="none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333333"/>
                <w:highlight w:val="none"/>
                <w:shd w:val="clear" w:color="auto" w:fill="FFFFFF"/>
                <w:lang w:val="en-US" w:eastAsia="zh-CN"/>
              </w:rPr>
              <w:t>308</w:t>
            </w:r>
            <w:r>
              <w:rPr>
                <w:rFonts w:hint="eastAsia" w:ascii="楷体" w:hAnsi="楷体" w:eastAsia="楷体" w:cs="楷体"/>
                <w:color w:val="333333"/>
                <w:highlight w:val="none"/>
                <w:shd w:val="clear" w:color="auto" w:fill="FFFFFF"/>
              </w:rPr>
              <w:t>元/标准间•天（含双早）</w:t>
            </w: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333333"/>
                <w:u w:val="single"/>
                <w:shd w:val="clear" w:color="auto" w:fill="FFFFFF"/>
              </w:rPr>
              <w:t xml:space="preserve">        </w:t>
            </w:r>
            <w:r>
              <w:rPr>
                <w:rFonts w:ascii="楷体" w:hAnsi="楷体" w:eastAsia="楷体" w:cs="楷体"/>
                <w:color w:val="333333"/>
                <w:shd w:val="clear" w:color="auto" w:fill="FFFFFF"/>
              </w:rPr>
              <w:t>间</w:t>
            </w:r>
            <w:r>
              <w:rPr>
                <w:rFonts w:hint="eastAsia" w:ascii="楷体" w:hAnsi="楷体" w:eastAsia="楷体" w:cs="楷体"/>
                <w:color w:val="333333"/>
                <w:highlight w:val="none"/>
                <w:shd w:val="clear" w:color="auto" w:fill="FFFFFF"/>
              </w:rPr>
              <w:t xml:space="preserve">      </w:t>
            </w:r>
          </w:p>
        </w:tc>
        <w:tc>
          <w:tcPr>
            <w:tcW w:w="2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楷体" w:hAnsi="楷体" w:eastAsia="楷体" w:cs="楷体"/>
                <w:color w:val="333333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>汉庭酒店(工业大学店)</w:t>
            </w: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>北京市朝阳区西大望路松榆东里小区14号楼</w:t>
            </w: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  <w:lang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8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518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333333"/>
                <w:highlight w:val="none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333333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333333"/>
                <w:highlight w:val="none"/>
                <w:shd w:val="clear" w:color="auto" w:fill="FFFFFF"/>
              </w:rPr>
              <w:t>2</w:t>
            </w:r>
            <w:r>
              <w:rPr>
                <w:rFonts w:hint="eastAsia" w:ascii="楷体" w:hAnsi="楷体" w:eastAsia="楷体" w:cs="楷体"/>
                <w:color w:val="333333"/>
                <w:highlight w:val="none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333333"/>
                <w:highlight w:val="none"/>
                <w:shd w:val="clear" w:color="auto" w:fill="FFFFFF"/>
              </w:rPr>
              <w:t xml:space="preserve">8元/大床房•天（含双早） </w:t>
            </w: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333333"/>
                <w:u w:val="single"/>
                <w:shd w:val="clear" w:color="auto" w:fill="FFFFFF"/>
              </w:rPr>
              <w:t xml:space="preserve">        </w:t>
            </w:r>
            <w:r>
              <w:rPr>
                <w:rFonts w:ascii="楷体" w:hAnsi="楷体" w:eastAsia="楷体" w:cs="楷体"/>
                <w:color w:val="333333"/>
                <w:shd w:val="clear" w:color="auto" w:fill="FFFFFF"/>
              </w:rPr>
              <w:t>间</w:t>
            </w:r>
            <w:r>
              <w:rPr>
                <w:rFonts w:hint="eastAsia" w:ascii="楷体" w:hAnsi="楷体" w:eastAsia="楷体" w:cs="楷体"/>
                <w:color w:val="333333"/>
                <w:highlight w:val="none"/>
                <w:shd w:val="clear" w:color="auto" w:fill="FFFFFF"/>
              </w:rPr>
              <w:t xml:space="preserve"> </w:t>
            </w:r>
          </w:p>
        </w:tc>
        <w:tc>
          <w:tcPr>
            <w:tcW w:w="2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入住离开酒店时间：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日入住；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日离店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由于各房型数量有限，请抓紧时间预订。会议秘书处将按回执返回的先后顺序安排住宿。</w:t>
            </w:r>
          </w:p>
          <w:p>
            <w:pPr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2.请参会者务必于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日前将回执发邮件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eastAsia="zh-CN" w:bidi="ar"/>
              </w:rPr>
              <w:t>至协会秘书处。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备</w:t>
            </w:r>
            <w:r>
              <w:rPr>
                <w:rStyle w:val="8"/>
                <w:rFonts w:hint="default" w:ascii="楷体" w:hAnsi="楷体" w:eastAsia="楷体" w:cs="楷体"/>
                <w:lang w:bidi="ar"/>
              </w:rPr>
              <w:t xml:space="preserve">    注</w:t>
            </w: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</w:tbl>
    <w:p>
      <w:pPr>
        <w:pStyle w:val="5"/>
        <w:spacing w:before="0" w:beforeAutospacing="0" w:after="0" w:afterAutospacing="0" w:line="400" w:lineRule="exact"/>
        <w:jc w:val="center"/>
        <w:rPr>
          <w:rFonts w:ascii="楷体" w:hAnsi="楷体" w:eastAsia="楷体" w:cs="楷体"/>
          <w:b/>
          <w:color w:val="333333"/>
          <w:szCs w:val="28"/>
        </w:rPr>
      </w:pPr>
      <w:r>
        <w:rPr>
          <w:rFonts w:hint="eastAsia" w:ascii="楷体" w:hAnsi="楷体" w:eastAsia="楷体" w:cs="楷体"/>
          <w:b/>
          <w:color w:val="333333"/>
          <w:szCs w:val="28"/>
        </w:rPr>
        <w:t>汇款及发票</w:t>
      </w:r>
    </w:p>
    <w:tbl>
      <w:tblPr>
        <w:tblStyle w:val="6"/>
        <w:tblpPr w:leftFromText="181" w:rightFromText="181" w:vertAnchor="text" w:horzAnchor="page" w:tblpX="1357" w:tblpY="476"/>
        <w:tblOverlap w:val="never"/>
        <w:tblW w:w="9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434"/>
        <w:gridCol w:w="6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kern w:val="0"/>
                <w:sz w:val="24"/>
                <w:szCs w:val="24"/>
              </w:rPr>
              <w:t>户名</w:t>
            </w:r>
          </w:p>
        </w:tc>
        <w:tc>
          <w:tcPr>
            <w:tcW w:w="8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中国膜工业协会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8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8"/>
                <w:kern w:val="0"/>
                <w:sz w:val="24"/>
                <w:szCs w:val="24"/>
              </w:rPr>
              <w:t>中国农业银行北京宣武支行营业部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kern w:val="0"/>
                <w:sz w:val="24"/>
                <w:szCs w:val="24"/>
              </w:rPr>
              <w:t>账号</w:t>
            </w:r>
          </w:p>
        </w:tc>
        <w:tc>
          <w:tcPr>
            <w:tcW w:w="8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8"/>
                <w:kern w:val="0"/>
                <w:sz w:val="24"/>
                <w:szCs w:val="24"/>
              </w:rPr>
              <w:t>11171101040005125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楷体" w:hAnsi="楷体" w:eastAsia="楷体" w:cs="楷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8"/>
                <w:kern w:val="0"/>
                <w:sz w:val="24"/>
                <w:szCs w:val="24"/>
              </w:rPr>
              <w:t>注：单笔汇款人民币伍仟元以下将开具增值税普通发票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发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票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类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型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6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6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会议费（伍仟元以下开具增值税普通发票）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发票类型</w:t>
            </w:r>
          </w:p>
        </w:tc>
        <w:tc>
          <w:tcPr>
            <w:tcW w:w="6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8"/>
                <w:kern w:val="0"/>
                <w:sz w:val="24"/>
                <w:szCs w:val="24"/>
              </w:rPr>
              <w:t>□增值税普通发票□增值税专用发票（请在所需票据前打√）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税务登记地址、电话</w:t>
            </w:r>
          </w:p>
        </w:tc>
        <w:tc>
          <w:tcPr>
            <w:tcW w:w="6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  <w:b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D1C3C"/>
    <w:multiLevelType w:val="singleLevel"/>
    <w:tmpl w:val="679D1C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93D71"/>
    <w:rsid w:val="1C79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8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2020-11-03T07:07:00Z</dcterms:created>
  <dc:creator>柳寒</dc:creator>
  <cp:lastModifiedBy>柳寒</cp:lastModifiedBy>
  <dcterms:modified xsi:type="dcterms:W3CDTF">2020-11-03T07:07:39Z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