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膜行业专利奖奖励办法（试行）</w:t>
      </w:r>
    </w:p>
    <w:p>
      <w:pPr>
        <w:jc w:val="center"/>
        <w:rPr>
          <w:rFonts w:hint="eastAsia"/>
          <w:b/>
          <w:bCs/>
          <w:sz w:val="36"/>
          <w:szCs w:val="36"/>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第一条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为贯彻落实国家知识产权战略，引导和推进</w:t>
      </w:r>
      <w:r>
        <w:rPr>
          <w:rFonts w:hint="eastAsia" w:ascii="仿宋" w:hAnsi="仿宋" w:eastAsia="仿宋" w:cs="仿宋"/>
          <w:sz w:val="28"/>
          <w:szCs w:val="28"/>
          <w:lang w:eastAsia="zh-CN"/>
        </w:rPr>
        <w:t>膜</w:t>
      </w:r>
      <w:r>
        <w:rPr>
          <w:rFonts w:hint="eastAsia" w:ascii="仿宋" w:hAnsi="仿宋" w:eastAsia="仿宋" w:cs="仿宋"/>
          <w:sz w:val="28"/>
          <w:szCs w:val="28"/>
        </w:rPr>
        <w:t>行业知识产权工作对知识产权强国建设发挥重要作用，充分调动本行业创新主体的积极性，鼓励发明创造，提升行业知识产权的创造、运用、保护和管理能力，促进专利创新技术实施和产业化，经</w:t>
      </w:r>
      <w:r>
        <w:rPr>
          <w:rFonts w:hint="eastAsia" w:ascii="仿宋" w:hAnsi="仿宋" w:eastAsia="仿宋" w:cs="仿宋"/>
          <w:sz w:val="28"/>
          <w:szCs w:val="28"/>
          <w:lang w:eastAsia="zh-CN"/>
        </w:rPr>
        <w:t>中国膜工业协会研究决定</w:t>
      </w:r>
      <w:r>
        <w:rPr>
          <w:rFonts w:hint="eastAsia" w:ascii="仿宋" w:hAnsi="仿宋" w:eastAsia="仿宋" w:cs="仿宋"/>
          <w:sz w:val="28"/>
          <w:szCs w:val="28"/>
        </w:rPr>
        <w:t>，结合行业实际情况特制定本办法。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第二条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eastAsia="zh-CN"/>
        </w:rPr>
        <w:t>”</w:t>
      </w:r>
      <w:r>
        <w:rPr>
          <w:rFonts w:hint="eastAsia" w:ascii="仿宋" w:hAnsi="仿宋" w:eastAsia="仿宋" w:cs="仿宋"/>
          <w:sz w:val="28"/>
          <w:szCs w:val="28"/>
        </w:rPr>
        <w:t>旨在表彰行业内取得专利并实施，为促进我国</w:t>
      </w:r>
      <w:r>
        <w:rPr>
          <w:rFonts w:hint="eastAsia" w:ascii="仿宋" w:hAnsi="仿宋" w:eastAsia="仿宋" w:cs="仿宋"/>
          <w:sz w:val="28"/>
          <w:szCs w:val="28"/>
          <w:lang w:eastAsia="zh-CN"/>
        </w:rPr>
        <w:t>膜</w:t>
      </w:r>
      <w:r>
        <w:rPr>
          <w:rFonts w:hint="eastAsia" w:ascii="仿宋" w:hAnsi="仿宋" w:eastAsia="仿宋" w:cs="仿宋"/>
          <w:sz w:val="28"/>
          <w:szCs w:val="28"/>
        </w:rPr>
        <w:t>行业创新发展、转型升级以及社会发展做出突出贡献的专利权人和发明人。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为维护</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eastAsia="zh-CN"/>
        </w:rPr>
        <w:t>”</w:t>
      </w:r>
      <w:r>
        <w:rPr>
          <w:rFonts w:hint="eastAsia" w:ascii="仿宋" w:hAnsi="仿宋" w:eastAsia="仿宋" w:cs="仿宋"/>
          <w:sz w:val="28"/>
          <w:szCs w:val="28"/>
        </w:rPr>
        <w:t>的严肃性和权威性，其奖励的申报、评审和授奖，实行公平、公正、公开的原则，不受任何组织或个人的非法干涉。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获得</w:t>
      </w:r>
      <w:r>
        <w:rPr>
          <w:rFonts w:hint="eastAsia" w:ascii="仿宋" w:hAnsi="仿宋" w:eastAsia="仿宋" w:cs="仿宋"/>
          <w:sz w:val="28"/>
          <w:szCs w:val="28"/>
          <w:lang w:eastAsia="zh-CN"/>
        </w:rPr>
        <w:t>膜</w:t>
      </w:r>
      <w:r>
        <w:rPr>
          <w:rFonts w:hint="eastAsia" w:ascii="仿宋" w:hAnsi="仿宋" w:eastAsia="仿宋" w:cs="仿宋"/>
          <w:sz w:val="28"/>
          <w:szCs w:val="28"/>
        </w:rPr>
        <w:t>行业专利奖的项目，将由</w:t>
      </w:r>
      <w:r>
        <w:rPr>
          <w:rFonts w:hint="eastAsia" w:ascii="仿宋" w:hAnsi="仿宋" w:eastAsia="仿宋" w:cs="仿宋"/>
          <w:sz w:val="28"/>
          <w:szCs w:val="28"/>
          <w:lang w:eastAsia="zh-CN"/>
        </w:rPr>
        <w:t>协会</w:t>
      </w:r>
      <w:r>
        <w:rPr>
          <w:rFonts w:hint="eastAsia" w:ascii="仿宋" w:hAnsi="仿宋" w:eastAsia="仿宋" w:cs="仿宋"/>
          <w:sz w:val="28"/>
          <w:szCs w:val="28"/>
        </w:rPr>
        <w:t>择优向国家知识产权局推荐申报</w:t>
      </w:r>
      <w:r>
        <w:rPr>
          <w:rFonts w:hint="eastAsia" w:ascii="仿宋" w:hAnsi="仿宋" w:eastAsia="仿宋" w:cs="仿宋"/>
          <w:sz w:val="28"/>
          <w:szCs w:val="28"/>
          <w:lang w:eastAsia="zh-CN"/>
        </w:rPr>
        <w:t>“</w:t>
      </w:r>
      <w:r>
        <w:rPr>
          <w:rFonts w:hint="eastAsia" w:ascii="仿宋" w:hAnsi="仿宋" w:eastAsia="仿宋" w:cs="仿宋"/>
          <w:sz w:val="28"/>
          <w:szCs w:val="28"/>
        </w:rPr>
        <w:t>中国专利奖</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val="en-US" w:eastAsia="zh-CN"/>
        </w:rPr>
        <w:t>”</w:t>
      </w:r>
      <w:r>
        <w:rPr>
          <w:rFonts w:hint="eastAsia" w:ascii="仿宋" w:hAnsi="仿宋" w:eastAsia="仿宋" w:cs="仿宋"/>
          <w:sz w:val="28"/>
          <w:szCs w:val="28"/>
        </w:rPr>
        <w:t>申报和评审工作依托</w:t>
      </w:r>
      <w:r>
        <w:rPr>
          <w:rFonts w:hint="eastAsia" w:ascii="仿宋" w:hAnsi="仿宋" w:eastAsia="仿宋" w:cs="仿宋"/>
          <w:sz w:val="28"/>
          <w:szCs w:val="28"/>
          <w:lang w:eastAsia="zh-CN"/>
        </w:rPr>
        <w:t>协会</w:t>
      </w:r>
      <w:r>
        <w:rPr>
          <w:rFonts w:hint="eastAsia" w:ascii="仿宋" w:hAnsi="仿宋" w:eastAsia="仿宋" w:cs="仿宋"/>
          <w:sz w:val="28"/>
          <w:szCs w:val="28"/>
        </w:rPr>
        <w:t>科技奖励工作办公室，负责科技奖励的日常工作，该奖励办设在</w:t>
      </w:r>
      <w:r>
        <w:rPr>
          <w:rFonts w:hint="eastAsia" w:ascii="仿宋" w:hAnsi="仿宋" w:eastAsia="仿宋" w:cs="仿宋"/>
          <w:sz w:val="28"/>
          <w:szCs w:val="28"/>
          <w:lang w:eastAsia="zh-CN"/>
        </w:rPr>
        <w:t>协会办公室</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第二章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奖励设置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行业专利奖设金奖和优秀奖，每年评选一次，其中金奖不超过</w:t>
      </w:r>
      <w:r>
        <w:rPr>
          <w:rFonts w:hint="eastAsia" w:ascii="仿宋" w:hAnsi="仿宋" w:eastAsia="仿宋" w:cs="仿宋"/>
          <w:sz w:val="28"/>
          <w:szCs w:val="28"/>
          <w:lang w:val="en-US" w:eastAsia="zh-CN"/>
        </w:rPr>
        <w:t>4</w:t>
      </w:r>
      <w:r>
        <w:rPr>
          <w:rFonts w:hint="eastAsia" w:ascii="仿宋" w:hAnsi="仿宋" w:eastAsia="仿宋" w:cs="仿宋"/>
          <w:sz w:val="28"/>
          <w:szCs w:val="28"/>
        </w:rPr>
        <w:t>项，优秀奖若干。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在行业内实施并已取得良好经济和社会效益的发明专利，具备以下条件的，可以参加</w:t>
      </w:r>
      <w:r>
        <w:rPr>
          <w:rFonts w:hint="eastAsia" w:ascii="仿宋" w:hAnsi="仿宋" w:eastAsia="仿宋" w:cs="仿宋"/>
          <w:sz w:val="28"/>
          <w:szCs w:val="28"/>
          <w:lang w:eastAsia="zh-CN"/>
        </w:rPr>
        <w:t>膜</w:t>
      </w:r>
      <w:r>
        <w:rPr>
          <w:rFonts w:hint="eastAsia" w:ascii="仿宋" w:hAnsi="仿宋" w:eastAsia="仿宋" w:cs="仿宋"/>
          <w:sz w:val="28"/>
          <w:szCs w:val="28"/>
        </w:rPr>
        <w:t>行业专利奖评选：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（一）已获得国家知识产权局授权的</w:t>
      </w:r>
      <w:r>
        <w:rPr>
          <w:rFonts w:hint="eastAsia" w:ascii="仿宋" w:hAnsi="仿宋" w:eastAsia="仿宋" w:cs="仿宋"/>
          <w:sz w:val="28"/>
          <w:szCs w:val="28"/>
          <w:lang w:eastAsia="zh-CN"/>
        </w:rPr>
        <w:t>膜</w:t>
      </w:r>
      <w:r>
        <w:rPr>
          <w:rFonts w:hint="eastAsia" w:ascii="仿宋" w:hAnsi="仿宋" w:eastAsia="仿宋" w:cs="仿宋"/>
          <w:sz w:val="28"/>
          <w:szCs w:val="28"/>
        </w:rPr>
        <w:t>行业的发明专利；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（二）专利已经过实施并取得突出效果；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（三）专利权有效，无法律纠纷；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（四）全体专利权人均同意申报；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（五）未获得过</w:t>
      </w:r>
      <w:r>
        <w:rPr>
          <w:rFonts w:hint="eastAsia" w:ascii="仿宋" w:hAnsi="仿宋" w:eastAsia="仿宋" w:cs="仿宋"/>
          <w:sz w:val="28"/>
          <w:szCs w:val="28"/>
          <w:lang w:eastAsia="zh-CN"/>
        </w:rPr>
        <w:t>“</w:t>
      </w:r>
      <w:r>
        <w:rPr>
          <w:rFonts w:hint="eastAsia" w:ascii="仿宋" w:hAnsi="仿宋" w:eastAsia="仿宋" w:cs="仿宋"/>
          <w:sz w:val="28"/>
          <w:szCs w:val="28"/>
        </w:rPr>
        <w:t>中国专利奖</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第三章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申报与推荐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val="en-US" w:eastAsia="zh-CN"/>
        </w:rPr>
        <w:t>”</w:t>
      </w:r>
      <w:r>
        <w:rPr>
          <w:rFonts w:hint="eastAsia" w:ascii="仿宋" w:hAnsi="仿宋" w:eastAsia="仿宋" w:cs="仿宋"/>
          <w:sz w:val="28"/>
          <w:szCs w:val="28"/>
        </w:rPr>
        <w:t>每年申报、评审一次，申报书填写说明及每年申报通知，将在</w:t>
      </w:r>
      <w:r>
        <w:rPr>
          <w:rFonts w:hint="eastAsia" w:ascii="仿宋" w:hAnsi="仿宋" w:eastAsia="仿宋" w:cs="仿宋"/>
          <w:sz w:val="28"/>
          <w:szCs w:val="28"/>
          <w:lang w:eastAsia="zh-CN"/>
        </w:rPr>
        <w:t>中国膜工业协会官网</w:t>
      </w:r>
      <w:r>
        <w:rPr>
          <w:rFonts w:hint="eastAsia" w:ascii="仿宋" w:hAnsi="仿宋" w:eastAsia="仿宋" w:cs="仿宋"/>
          <w:sz w:val="28"/>
          <w:szCs w:val="28"/>
        </w:rPr>
        <w:t>上公布。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申报与推荐渠道：</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有关政府部门</w:t>
      </w:r>
      <w:r>
        <w:rPr>
          <w:rFonts w:hint="eastAsia" w:ascii="仿宋" w:hAnsi="仿宋" w:eastAsia="仿宋" w:cs="仿宋"/>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协会</w:t>
      </w:r>
      <w:r>
        <w:rPr>
          <w:rFonts w:hint="eastAsia" w:ascii="仿宋" w:hAnsi="仿宋" w:eastAsia="仿宋" w:cs="仿宋"/>
          <w:sz w:val="28"/>
          <w:szCs w:val="28"/>
        </w:rPr>
        <w:t>所属会员单位；</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膜</w:t>
      </w:r>
      <w:r>
        <w:rPr>
          <w:rFonts w:hint="eastAsia" w:ascii="仿宋" w:hAnsi="仿宋" w:eastAsia="仿宋" w:cs="仿宋"/>
          <w:sz w:val="28"/>
          <w:szCs w:val="28"/>
        </w:rPr>
        <w:t>行业国有大中型企业、中小科技型企业、民营和股份制（不包括外资）企业；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eastAsia="zh-CN"/>
        </w:rPr>
        <w:t>膜</w:t>
      </w:r>
      <w:r>
        <w:rPr>
          <w:rFonts w:hint="eastAsia" w:ascii="仿宋" w:hAnsi="仿宋" w:eastAsia="仿宋" w:cs="仿宋"/>
          <w:sz w:val="28"/>
          <w:szCs w:val="28"/>
        </w:rPr>
        <w:t>领域的科研院所和高等院校；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地方</w:t>
      </w:r>
      <w:r>
        <w:rPr>
          <w:rFonts w:hint="eastAsia" w:ascii="仿宋" w:hAnsi="仿宋" w:eastAsia="仿宋" w:cs="仿宋"/>
          <w:sz w:val="28"/>
          <w:szCs w:val="28"/>
        </w:rPr>
        <w:t>各专业协会、学会；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（六）同行业院士或知名人士推荐。</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申报与推荐要求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申报人应按照要求填写由评审办公室统一制作的《</w:t>
      </w:r>
      <w:r>
        <w:rPr>
          <w:rFonts w:hint="eastAsia" w:ascii="仿宋" w:hAnsi="仿宋" w:eastAsia="仿宋" w:cs="仿宋"/>
          <w:sz w:val="28"/>
          <w:szCs w:val="28"/>
          <w:lang w:eastAsia="zh-CN"/>
        </w:rPr>
        <w:t>膜</w:t>
      </w:r>
      <w:r>
        <w:rPr>
          <w:rFonts w:hint="eastAsia" w:ascii="仿宋" w:hAnsi="仿宋" w:eastAsia="仿宋" w:cs="仿宋"/>
          <w:sz w:val="28"/>
          <w:szCs w:val="28"/>
        </w:rPr>
        <w:t>行业专利奖申报书》，并按当年规定的时间申报；</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专利权人为两个或两个以上的，申报专利奖时所有专利权人要出具书面同意报告并盖章，并协商指定其中一个专利权人进行申报；</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符合本办法第二章第七条的申报条件；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有下列情形之一的，不得申报：</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存在专利权属纠纷、发明人纠纷；</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在宣告专利权无效请求程序中；</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申报往届</w:t>
      </w:r>
      <w:r>
        <w:rPr>
          <w:rFonts w:hint="eastAsia" w:ascii="仿宋" w:hAnsi="仿宋" w:eastAsia="仿宋" w:cs="仿宋"/>
          <w:sz w:val="28"/>
          <w:szCs w:val="28"/>
          <w:lang w:eastAsia="zh-CN"/>
        </w:rPr>
        <w:t>“膜行业</w:t>
      </w:r>
      <w:r>
        <w:rPr>
          <w:rFonts w:hint="eastAsia" w:ascii="仿宋" w:hAnsi="仿宋" w:eastAsia="仿宋" w:cs="仿宋"/>
          <w:sz w:val="28"/>
          <w:szCs w:val="28"/>
        </w:rPr>
        <w:t>专利奖</w:t>
      </w:r>
      <w:r>
        <w:rPr>
          <w:rFonts w:hint="eastAsia" w:ascii="仿宋" w:hAnsi="仿宋" w:eastAsia="仿宋" w:cs="仿宋"/>
          <w:sz w:val="28"/>
          <w:szCs w:val="28"/>
          <w:lang w:eastAsia="zh-CN"/>
        </w:rPr>
        <w:t>”</w:t>
      </w:r>
      <w:r>
        <w:rPr>
          <w:rFonts w:hint="eastAsia" w:ascii="仿宋" w:hAnsi="仿宋" w:eastAsia="仿宋" w:cs="仿宋"/>
          <w:sz w:val="28"/>
          <w:szCs w:val="28"/>
        </w:rPr>
        <w:t>未获奖且在实施中无新的实质性进展的；</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涉及国防、国家安全的。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专利权属纠纷</w:t>
      </w:r>
      <w:r>
        <w:rPr>
          <w:rFonts w:hint="eastAsia" w:ascii="仿宋" w:hAnsi="仿宋" w:eastAsia="仿宋" w:cs="仿宋"/>
          <w:sz w:val="28"/>
          <w:szCs w:val="28"/>
          <w:lang w:eastAsia="zh-CN"/>
        </w:rPr>
        <w:t>”</w:t>
      </w:r>
      <w:r>
        <w:rPr>
          <w:rFonts w:hint="eastAsia" w:ascii="仿宋" w:hAnsi="仿宋" w:eastAsia="仿宋" w:cs="仿宋"/>
          <w:sz w:val="28"/>
          <w:szCs w:val="28"/>
        </w:rPr>
        <w:t>指一项发明创造被授予专利权后，当事人之间就谁应当是发明创造的真正权利人而发生的纠纷。</w:t>
      </w:r>
      <w:r>
        <w:rPr>
          <w:rFonts w:hint="eastAsia" w:ascii="仿宋" w:hAnsi="仿宋" w:eastAsia="仿宋" w:cs="仿宋"/>
          <w:sz w:val="28"/>
          <w:szCs w:val="28"/>
          <w:lang w:eastAsia="zh-CN"/>
        </w:rPr>
        <w:t>“</w:t>
      </w:r>
      <w:r>
        <w:rPr>
          <w:rFonts w:hint="eastAsia" w:ascii="仿宋" w:hAnsi="仿宋" w:eastAsia="仿宋" w:cs="仿宋"/>
          <w:sz w:val="28"/>
          <w:szCs w:val="28"/>
        </w:rPr>
        <w:t>发明人纠纷</w:t>
      </w:r>
      <w:r>
        <w:rPr>
          <w:rFonts w:hint="eastAsia" w:ascii="仿宋" w:hAnsi="仿宋" w:eastAsia="仿宋" w:cs="仿宋"/>
          <w:sz w:val="28"/>
          <w:szCs w:val="28"/>
          <w:lang w:eastAsia="zh-CN"/>
        </w:rPr>
        <w:t>”</w:t>
      </w:r>
      <w:r>
        <w:rPr>
          <w:rFonts w:hint="eastAsia" w:ascii="仿宋" w:hAnsi="仿宋" w:eastAsia="仿宋" w:cs="仿宋"/>
          <w:sz w:val="28"/>
          <w:szCs w:val="28"/>
        </w:rPr>
        <w:t>指发明人资格纠纷尚未解决的</w:t>
      </w:r>
      <w:r>
        <w:rPr>
          <w:rFonts w:hint="eastAsia" w:ascii="仿宋" w:hAnsi="仿宋" w:eastAsia="仿宋" w:cs="仿宋"/>
          <w:sz w:val="28"/>
          <w:szCs w:val="28"/>
          <w:lang w:eastAsia="zh-CN"/>
        </w:rPr>
        <w:t>，</w:t>
      </w:r>
      <w:r>
        <w:rPr>
          <w:rFonts w:hint="eastAsia" w:ascii="仿宋" w:hAnsi="仿宋" w:eastAsia="仿宋" w:cs="仿宋"/>
          <w:sz w:val="28"/>
          <w:szCs w:val="28"/>
        </w:rPr>
        <w:t>或是职务发明的发明人的奖励和报酬纠纷尚未解决的。宣告专利权无效请求程序</w:t>
      </w:r>
      <w:r>
        <w:rPr>
          <w:rFonts w:hint="eastAsia" w:ascii="仿宋" w:hAnsi="仿宋" w:eastAsia="仿宋" w:cs="仿宋"/>
          <w:sz w:val="28"/>
          <w:szCs w:val="28"/>
          <w:lang w:eastAsia="zh-CN"/>
        </w:rPr>
        <w:t>，</w:t>
      </w:r>
      <w:r>
        <w:rPr>
          <w:rFonts w:hint="eastAsia" w:ascii="仿宋" w:hAnsi="仿宋" w:eastAsia="仿宋" w:cs="仿宋"/>
          <w:sz w:val="28"/>
          <w:szCs w:val="28"/>
        </w:rPr>
        <w:t>指任何单位或者个人认为某一专利权的授予不符合专利法有关规定的，而请求专利复审委员会宣告该专利权无效或者部分无效的程序。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第十二条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申报与推荐的证明文件一般应包括：</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（一）核心发明专利证书复印件、说明书、权利要求书、摘要、附图和授权公告文本等；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）申报项目取得的经济和社会效益证明材料；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）环境生态证明、进出口证明、文章收录或引用证明等；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五</w:t>
      </w:r>
      <w:r>
        <w:rPr>
          <w:rFonts w:hint="eastAsia" w:ascii="仿宋" w:hAnsi="仿宋" w:eastAsia="仿宋" w:cs="仿宋"/>
          <w:sz w:val="28"/>
          <w:szCs w:val="28"/>
          <w:lang w:eastAsia="zh-CN"/>
        </w:rPr>
        <w:t>）</w:t>
      </w:r>
      <w:r>
        <w:rPr>
          <w:rFonts w:hint="eastAsia" w:ascii="仿宋" w:hAnsi="仿宋" w:eastAsia="仿宋" w:cs="仿宋"/>
          <w:sz w:val="28"/>
          <w:szCs w:val="28"/>
        </w:rPr>
        <w:t>其他有助于评价的证明。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第四章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评审与授奖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每年应设立评审组，评审组设组长</w:t>
      </w:r>
      <w:r>
        <w:rPr>
          <w:rFonts w:hint="eastAsia" w:ascii="仿宋" w:hAnsi="仿宋" w:eastAsia="仿宋" w:cs="仿宋"/>
          <w:sz w:val="28"/>
          <w:szCs w:val="28"/>
          <w:lang w:val="en-US" w:eastAsia="zh-CN"/>
        </w:rPr>
        <w:t>1</w:t>
      </w:r>
      <w:r>
        <w:rPr>
          <w:rFonts w:hint="eastAsia" w:ascii="仿宋" w:hAnsi="仿宋" w:eastAsia="仿宋" w:cs="仿宋"/>
          <w:sz w:val="28"/>
          <w:szCs w:val="28"/>
        </w:rPr>
        <w:t>人、副组</w:t>
      </w:r>
      <w:r>
        <w:rPr>
          <w:rFonts w:hint="eastAsia" w:ascii="仿宋" w:hAnsi="仿宋" w:eastAsia="仿宋" w:cs="仿宋"/>
          <w:sz w:val="28"/>
          <w:szCs w:val="28"/>
          <w:lang w:eastAsia="zh-CN"/>
        </w:rPr>
        <w:t>长</w:t>
      </w:r>
      <w:r>
        <w:rPr>
          <w:rFonts w:hint="eastAsia" w:ascii="仿宋" w:hAnsi="仿宋" w:eastAsia="仿宋" w:cs="仿宋"/>
          <w:sz w:val="28"/>
          <w:szCs w:val="28"/>
          <w:lang w:val="en-US" w:eastAsia="zh-CN"/>
        </w:rPr>
        <w:t>1</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人、组员若干人，组长一般由行业知名人士或院士担任。评审组专家组成包括：行业知名专家、院士</w:t>
      </w:r>
      <w:r>
        <w:rPr>
          <w:rFonts w:hint="eastAsia" w:ascii="仿宋" w:hAnsi="仿宋" w:eastAsia="仿宋" w:cs="仿宋"/>
          <w:sz w:val="28"/>
          <w:szCs w:val="28"/>
          <w:lang w:eastAsia="zh-CN"/>
        </w:rPr>
        <w:t>、</w:t>
      </w:r>
      <w:r>
        <w:rPr>
          <w:rFonts w:hint="eastAsia" w:ascii="仿宋" w:hAnsi="仿宋" w:eastAsia="仿宋" w:cs="仿宋"/>
          <w:sz w:val="28"/>
          <w:szCs w:val="28"/>
        </w:rPr>
        <w:t>国家知识产权局有关负责人</w:t>
      </w:r>
      <w:r>
        <w:rPr>
          <w:rFonts w:hint="eastAsia" w:ascii="仿宋" w:hAnsi="仿宋" w:eastAsia="仿宋" w:cs="仿宋"/>
          <w:sz w:val="28"/>
          <w:szCs w:val="28"/>
          <w:lang w:eastAsia="zh-CN"/>
        </w:rPr>
        <w:t>、</w:t>
      </w:r>
      <w:r>
        <w:rPr>
          <w:rFonts w:hint="eastAsia" w:ascii="仿宋" w:hAnsi="仿宋" w:eastAsia="仿宋" w:cs="仿宋"/>
          <w:sz w:val="28"/>
          <w:szCs w:val="28"/>
        </w:rPr>
        <w:t>长期从事专利工作的专利代理人或科技管理负责人。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评审组采取无记名投票的表决方式确定授奖项目，其授奖项目应由到会评委的二分之一以上多数通过。评审表决规则如下：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（一）初评以网络评审或者会议评审方式进行，以无记名限额投票表决产生初评结果</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（二）复审以会议评审方式进行评审，以无记名限额投票表决产生评审结果</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（三）复审评为金奖的项目，将以答辩方式确认最终获奖结果。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eastAsia="zh-CN"/>
        </w:rPr>
        <w:t>协会</w:t>
      </w:r>
      <w:r>
        <w:rPr>
          <w:rFonts w:hint="eastAsia" w:ascii="仿宋" w:hAnsi="仿宋" w:eastAsia="仿宋" w:cs="仿宋"/>
          <w:sz w:val="28"/>
          <w:szCs w:val="28"/>
        </w:rPr>
        <w:t>对评审结果进行审定并颁布授奖。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评审实行回避制度，当年有申报或与申报单位有关的评委，不得参加本年度的评审</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评价指标及权重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（一）专利质量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25%</w:t>
      </w:r>
      <w:r>
        <w:rPr>
          <w:rFonts w:hint="eastAsia" w:ascii="仿宋" w:hAnsi="仿宋" w:eastAsia="仿宋" w:cs="仿宋"/>
          <w:sz w:val="28"/>
          <w:szCs w:val="28"/>
          <w:lang w:eastAsia="zh-CN"/>
        </w:rPr>
        <w:t>）：</w:t>
      </w:r>
      <w:r>
        <w:rPr>
          <w:rFonts w:hint="eastAsia" w:ascii="仿宋" w:hAnsi="仿宋" w:eastAsia="仿宋" w:cs="仿宋"/>
          <w:sz w:val="28"/>
          <w:szCs w:val="28"/>
        </w:rPr>
        <w:t>评价：</w:t>
      </w:r>
      <w:r>
        <w:rPr>
          <w:rFonts w:hint="eastAsia" w:ascii="仿宋" w:hAnsi="仿宋" w:eastAsia="仿宋" w:cs="仿宋"/>
          <w:sz w:val="28"/>
          <w:szCs w:val="28"/>
          <w:lang w:val="en-US" w:eastAsia="zh-CN"/>
        </w:rPr>
        <w:t>1、</w:t>
      </w:r>
      <w:r>
        <w:rPr>
          <w:rFonts w:hint="eastAsia" w:ascii="仿宋" w:hAnsi="仿宋" w:eastAsia="仿宋" w:cs="仿宋"/>
          <w:sz w:val="28"/>
          <w:szCs w:val="28"/>
        </w:rPr>
        <w:t>新颖性、创造性、实用性；</w:t>
      </w:r>
      <w:r>
        <w:rPr>
          <w:rFonts w:hint="eastAsia" w:ascii="仿宋" w:hAnsi="仿宋" w:eastAsia="仿宋" w:cs="仿宋"/>
          <w:sz w:val="28"/>
          <w:szCs w:val="28"/>
          <w:lang w:val="en-US" w:eastAsia="zh-CN"/>
        </w:rPr>
        <w:t>2、</w:t>
      </w:r>
      <w:r>
        <w:rPr>
          <w:rFonts w:hint="eastAsia" w:ascii="仿宋" w:hAnsi="仿宋" w:eastAsia="仿宋" w:cs="仿宋"/>
          <w:sz w:val="28"/>
          <w:szCs w:val="28"/>
        </w:rPr>
        <w:t>文本质量。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（二）技术先进性评价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25%</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原创性及重要性；</w:t>
      </w:r>
      <w:r>
        <w:rPr>
          <w:rFonts w:hint="eastAsia" w:ascii="仿宋" w:hAnsi="仿宋" w:eastAsia="仿宋" w:cs="仿宋"/>
          <w:sz w:val="28"/>
          <w:szCs w:val="28"/>
          <w:lang w:val="en-US" w:eastAsia="zh-CN"/>
        </w:rPr>
        <w:t>2、</w:t>
      </w:r>
      <w:r>
        <w:rPr>
          <w:rFonts w:hint="eastAsia" w:ascii="仿宋" w:hAnsi="仿宋" w:eastAsia="仿宋" w:cs="仿宋"/>
          <w:sz w:val="28"/>
          <w:szCs w:val="28"/>
        </w:rPr>
        <w:t>相比当前同类技术的优缺点；</w:t>
      </w:r>
      <w:r>
        <w:rPr>
          <w:rFonts w:hint="eastAsia" w:ascii="仿宋" w:hAnsi="仿宋" w:eastAsia="仿宋" w:cs="仿宋"/>
          <w:sz w:val="28"/>
          <w:szCs w:val="28"/>
          <w:lang w:val="en-US" w:eastAsia="zh-CN"/>
        </w:rPr>
        <w:t>3、</w:t>
      </w:r>
      <w:r>
        <w:rPr>
          <w:rFonts w:hint="eastAsia" w:ascii="仿宋" w:hAnsi="仿宋" w:eastAsia="仿宋" w:cs="仿宋"/>
          <w:sz w:val="28"/>
          <w:szCs w:val="28"/>
        </w:rPr>
        <w:t>专利技术的通用性。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（三）运用及保护措施和成效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评价：</w:t>
      </w:r>
      <w:r>
        <w:rPr>
          <w:rFonts w:hint="eastAsia" w:ascii="仿宋" w:hAnsi="仿宋" w:eastAsia="仿宋" w:cs="仿宋"/>
          <w:sz w:val="28"/>
          <w:szCs w:val="28"/>
          <w:lang w:val="en-US" w:eastAsia="zh-CN"/>
        </w:rPr>
        <w:t>1、</w:t>
      </w:r>
      <w:r>
        <w:rPr>
          <w:rFonts w:hint="eastAsia" w:ascii="仿宋" w:hAnsi="仿宋" w:eastAsia="仿宋" w:cs="仿宋"/>
          <w:sz w:val="28"/>
          <w:szCs w:val="28"/>
        </w:rPr>
        <w:t>专利运用、经济效益及市场份额；</w:t>
      </w:r>
      <w:r>
        <w:rPr>
          <w:rFonts w:hint="eastAsia" w:ascii="仿宋" w:hAnsi="仿宋" w:eastAsia="仿宋" w:cs="仿宋"/>
          <w:sz w:val="28"/>
          <w:szCs w:val="28"/>
          <w:lang w:val="en-US" w:eastAsia="zh-CN"/>
        </w:rPr>
        <w:t>2、</w:t>
      </w:r>
      <w:r>
        <w:rPr>
          <w:rFonts w:hint="eastAsia" w:ascii="仿宋" w:hAnsi="仿宋" w:eastAsia="仿宋" w:cs="仿宋"/>
          <w:sz w:val="28"/>
          <w:szCs w:val="28"/>
        </w:rPr>
        <w:t>专利保护措施。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（四）社会效益及发展前景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评价：</w:t>
      </w:r>
      <w:r>
        <w:rPr>
          <w:rFonts w:hint="eastAsia" w:ascii="仿宋" w:hAnsi="仿宋" w:eastAsia="仿宋" w:cs="仿宋"/>
          <w:sz w:val="28"/>
          <w:szCs w:val="28"/>
          <w:lang w:val="en-US" w:eastAsia="zh-CN"/>
        </w:rPr>
        <w:t>1、</w:t>
      </w:r>
      <w:r>
        <w:rPr>
          <w:rFonts w:hint="eastAsia" w:ascii="仿宋" w:hAnsi="仿宋" w:eastAsia="仿宋" w:cs="仿宋"/>
          <w:sz w:val="28"/>
          <w:szCs w:val="28"/>
        </w:rPr>
        <w:t>社会效益；</w:t>
      </w:r>
      <w:r>
        <w:rPr>
          <w:rFonts w:hint="eastAsia" w:ascii="仿宋" w:hAnsi="仿宋" w:eastAsia="仿宋" w:cs="仿宋"/>
          <w:sz w:val="28"/>
          <w:szCs w:val="28"/>
          <w:lang w:val="en-US" w:eastAsia="zh-CN"/>
        </w:rPr>
        <w:t>2、</w:t>
      </w:r>
      <w:r>
        <w:rPr>
          <w:rFonts w:hint="eastAsia" w:ascii="仿宋" w:hAnsi="仿宋" w:eastAsia="仿宋" w:cs="仿宋"/>
          <w:sz w:val="28"/>
          <w:szCs w:val="28"/>
        </w:rPr>
        <w:t>行业影响力；</w:t>
      </w:r>
      <w:r>
        <w:rPr>
          <w:rFonts w:hint="eastAsia" w:ascii="仿宋" w:hAnsi="仿宋" w:eastAsia="仿宋" w:cs="仿宋"/>
          <w:sz w:val="28"/>
          <w:szCs w:val="28"/>
          <w:lang w:val="en-US" w:eastAsia="zh-CN"/>
        </w:rPr>
        <w:t>3、</w:t>
      </w:r>
      <w:r>
        <w:rPr>
          <w:rFonts w:hint="eastAsia" w:ascii="仿宋" w:hAnsi="仿宋" w:eastAsia="仿宋" w:cs="仿宋"/>
          <w:sz w:val="28"/>
          <w:szCs w:val="28"/>
        </w:rPr>
        <w:t>政策适应性。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符合下列条件的发明专利项目，可以评为金奖：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（一）在国家技术创新领域取得重大突破；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（二）在专利技术实施推广中取得巨大经济效益和社会效益。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符合下列条件的发明专利项目，可以评为优秀奖：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（一）对参与国内外市场竞争发挥了重要作用，在促进本领域的技术进步与创新有突出贡献</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（二）取得显著经济效益和社会效益。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第十九条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授奖项目将在行业媒体刊登消息，并在相关网站公示评审结果（包括：简介、专利权人等）以征求意见。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第二十条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异议及处理</w:t>
      </w:r>
      <w:r>
        <w:rPr>
          <w:rFonts w:hint="eastAsia" w:ascii="仿宋" w:hAnsi="仿宋" w:eastAsia="仿宋" w:cs="仿宋"/>
          <w:sz w:val="28"/>
          <w:szCs w:val="28"/>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膜</w:t>
      </w:r>
      <w:r>
        <w:rPr>
          <w:rFonts w:hint="eastAsia" w:ascii="仿宋" w:hAnsi="仿宋" w:eastAsia="仿宋" w:cs="仿宋"/>
          <w:sz w:val="28"/>
          <w:szCs w:val="28"/>
        </w:rPr>
        <w:t>行业专利奖接受社会监督，任何单位和个人对获奖人或组织持有异议的，均可在结果公布之日起日内提出，逾期不予受理</w:t>
      </w:r>
      <w:r>
        <w:rPr>
          <w:rFonts w:hint="eastAsia" w:ascii="仿宋" w:hAnsi="仿宋" w:eastAsia="仿宋" w:cs="仿宋"/>
          <w:sz w:val="28"/>
          <w:szCs w:val="28"/>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提出异议的单位或个人应当提供书面异议材料，并提供必要的证明文件。个人提出异议的，应在异议材料上签署单位和真实姓名；以单位名义提出异议的，应加盖本单位公章。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（三）在申报之后、评审结果公布之前，若出现专利权属纠纷、被请求宣告专利权无效的情形，确实影响该专利法律状态的，该专利项目不得继续参与评奖</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（四）对获奖项目提供的技术内容或申报书填写不实等提出异议，属实质性异议，其异议由</w:t>
      </w:r>
      <w:r>
        <w:rPr>
          <w:rFonts w:hint="eastAsia" w:ascii="仿宋" w:hAnsi="仿宋" w:eastAsia="仿宋" w:cs="仿宋"/>
          <w:sz w:val="28"/>
          <w:szCs w:val="28"/>
          <w:lang w:eastAsia="zh-CN"/>
        </w:rPr>
        <w:t>协会</w:t>
      </w:r>
      <w:r>
        <w:rPr>
          <w:rFonts w:hint="eastAsia" w:ascii="仿宋" w:hAnsi="仿宋" w:eastAsia="仿宋" w:cs="仿宋"/>
          <w:sz w:val="28"/>
          <w:szCs w:val="28"/>
        </w:rPr>
        <w:t>协调，有关单位和个人应当积极配合，不得推诿和延误。必要时，可组织评委或专家进行调查处理，报</w:t>
      </w:r>
      <w:r>
        <w:rPr>
          <w:rFonts w:hint="eastAsia" w:ascii="仿宋" w:hAnsi="仿宋" w:eastAsia="仿宋" w:cs="仿宋"/>
          <w:sz w:val="28"/>
          <w:szCs w:val="28"/>
          <w:lang w:eastAsia="zh-CN"/>
        </w:rPr>
        <w:t>协会</w:t>
      </w:r>
      <w:r>
        <w:rPr>
          <w:rFonts w:hint="eastAsia" w:ascii="仿宋" w:hAnsi="仿宋" w:eastAsia="仿宋" w:cs="仿宋"/>
          <w:sz w:val="28"/>
          <w:szCs w:val="28"/>
        </w:rPr>
        <w:t>或相关部门裁决。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行业专利奖由</w:t>
      </w:r>
      <w:r>
        <w:rPr>
          <w:rFonts w:hint="eastAsia" w:ascii="仿宋" w:hAnsi="仿宋" w:eastAsia="仿宋" w:cs="仿宋"/>
          <w:sz w:val="28"/>
          <w:szCs w:val="28"/>
          <w:lang w:eastAsia="zh-CN"/>
        </w:rPr>
        <w:t>中国膜工业协会</w:t>
      </w:r>
      <w:r>
        <w:rPr>
          <w:rFonts w:hint="eastAsia" w:ascii="仿宋" w:hAnsi="仿宋" w:eastAsia="仿宋" w:cs="仿宋"/>
          <w:sz w:val="28"/>
          <w:szCs w:val="28"/>
        </w:rPr>
        <w:t>颁发证书。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第五章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附则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第二十二条对违反评审工作纪律和相关程序的行为，任何组织或个人均可依据事实以书面形式举报。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申请人提供虚假数据、材料，骗取专利奖的，</w:t>
      </w:r>
      <w:r>
        <w:rPr>
          <w:rFonts w:hint="eastAsia" w:ascii="仿宋" w:hAnsi="仿宋" w:eastAsia="仿宋" w:cs="仿宋"/>
          <w:sz w:val="28"/>
          <w:szCs w:val="28"/>
          <w:lang w:eastAsia="zh-CN"/>
        </w:rPr>
        <w:t>中国膜工业协会</w:t>
      </w:r>
      <w:r>
        <w:rPr>
          <w:rFonts w:hint="eastAsia" w:ascii="仿宋" w:hAnsi="仿宋" w:eastAsia="仿宋" w:cs="仿宋"/>
          <w:sz w:val="28"/>
          <w:szCs w:val="28"/>
        </w:rPr>
        <w:t>有权根据具体情节，作出通报批评、撤消奖励的决定</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val="en-US" w:eastAsia="zh-CN"/>
        </w:rPr>
        <w:t>”</w:t>
      </w:r>
      <w:r>
        <w:rPr>
          <w:rFonts w:hint="eastAsia" w:ascii="仿宋" w:hAnsi="仿宋" w:eastAsia="仿宋" w:cs="仿宋"/>
          <w:sz w:val="28"/>
          <w:szCs w:val="28"/>
        </w:rPr>
        <w:t>的评审工作人员在评审活动中弄虚作假、徇私舞弊的，依法追究其责任。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第二十五条</w:t>
      </w:r>
      <w:r>
        <w:rPr>
          <w:rFonts w:hint="eastAsia" w:ascii="仿宋" w:hAnsi="仿宋" w:eastAsia="仿宋" w:cs="仿宋"/>
          <w:sz w:val="28"/>
          <w:szCs w:val="28"/>
          <w:lang w:val="en-US" w:eastAsia="zh-CN"/>
        </w:rPr>
        <w:t xml:space="preserve"> 本办法自发布之日起施行，由中国石油和化学工业联合会负责解释。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E03F23"/>
    <w:multiLevelType w:val="singleLevel"/>
    <w:tmpl w:val="A4E03F23"/>
    <w:lvl w:ilvl="0" w:tentative="0">
      <w:start w:val="1"/>
      <w:numFmt w:val="chineseCounting"/>
      <w:suff w:val="space"/>
      <w:lvlText w:val="第%1章"/>
      <w:lvlJc w:val="left"/>
      <w:rPr>
        <w:rFonts w:hint="eastAsia"/>
      </w:rPr>
    </w:lvl>
  </w:abstractNum>
  <w:abstractNum w:abstractNumId="1">
    <w:nsid w:val="E4DE82F1"/>
    <w:multiLevelType w:val="singleLevel"/>
    <w:tmpl w:val="E4DE82F1"/>
    <w:lvl w:ilvl="0" w:tentative="0">
      <w:start w:val="1"/>
      <w:numFmt w:val="chineseCounting"/>
      <w:suff w:val="nothing"/>
      <w:lvlText w:val="（%1）"/>
      <w:lvlJc w:val="left"/>
      <w:rPr>
        <w:rFonts w:hint="eastAsia"/>
      </w:rPr>
    </w:lvl>
  </w:abstractNum>
  <w:abstractNum w:abstractNumId="2">
    <w:nsid w:val="01B46A27"/>
    <w:multiLevelType w:val="singleLevel"/>
    <w:tmpl w:val="01B46A27"/>
    <w:lvl w:ilvl="0" w:tentative="0">
      <w:start w:val="1"/>
      <w:numFmt w:val="chineseCounting"/>
      <w:suff w:val="nothing"/>
      <w:lvlText w:val="（%1）"/>
      <w:lvlJc w:val="left"/>
      <w:rPr>
        <w:rFonts w:hint="eastAsia"/>
      </w:rPr>
    </w:lvl>
  </w:abstractNum>
  <w:abstractNum w:abstractNumId="3">
    <w:nsid w:val="0B78C2D3"/>
    <w:multiLevelType w:val="singleLevel"/>
    <w:tmpl w:val="0B78C2D3"/>
    <w:lvl w:ilvl="0" w:tentative="0">
      <w:start w:val="1"/>
      <w:numFmt w:val="chineseCounting"/>
      <w:suff w:val="nothing"/>
      <w:lvlText w:val="（%1）"/>
      <w:lvlJc w:val="left"/>
      <w:rPr>
        <w:rFonts w:hint="eastAsia"/>
      </w:rPr>
    </w:lvl>
  </w:abstractNum>
  <w:abstractNum w:abstractNumId="4">
    <w:nsid w:val="46C5CD75"/>
    <w:multiLevelType w:val="singleLevel"/>
    <w:tmpl w:val="46C5CD75"/>
    <w:lvl w:ilvl="0" w:tentative="0">
      <w:start w:val="1"/>
      <w:numFmt w:val="chineseCounting"/>
      <w:suff w:val="nothing"/>
      <w:lvlText w:val="（%1）"/>
      <w:lvlJc w:val="left"/>
      <w:rPr>
        <w:rFonts w:hint="eastAsia"/>
      </w:rPr>
    </w:lvl>
  </w:abstractNum>
  <w:abstractNum w:abstractNumId="5">
    <w:nsid w:val="47C29FD2"/>
    <w:multiLevelType w:val="singleLevel"/>
    <w:tmpl w:val="47C29FD2"/>
    <w:lvl w:ilvl="0" w:tentative="0">
      <w:start w:val="10"/>
      <w:numFmt w:val="chineseCounting"/>
      <w:suff w:val="space"/>
      <w:lvlText w:val="第%1条"/>
      <w:lvlJc w:val="left"/>
      <w:rPr>
        <w:rFonts w:hint="eastAsia"/>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860A9"/>
    <w:rsid w:val="001138D7"/>
    <w:rsid w:val="01917BF1"/>
    <w:rsid w:val="02A36876"/>
    <w:rsid w:val="03F534B3"/>
    <w:rsid w:val="064C653F"/>
    <w:rsid w:val="072D4374"/>
    <w:rsid w:val="07B86759"/>
    <w:rsid w:val="091A2103"/>
    <w:rsid w:val="0ABB1568"/>
    <w:rsid w:val="0AEA5667"/>
    <w:rsid w:val="0BF63F98"/>
    <w:rsid w:val="0C022C93"/>
    <w:rsid w:val="0C1F343C"/>
    <w:rsid w:val="0C8D2539"/>
    <w:rsid w:val="0CB03EF0"/>
    <w:rsid w:val="0DD9207B"/>
    <w:rsid w:val="0DE052E0"/>
    <w:rsid w:val="0E336808"/>
    <w:rsid w:val="100C1011"/>
    <w:rsid w:val="108935AD"/>
    <w:rsid w:val="114C6F40"/>
    <w:rsid w:val="11DA1CC5"/>
    <w:rsid w:val="13775DD1"/>
    <w:rsid w:val="143E5FC9"/>
    <w:rsid w:val="152177CC"/>
    <w:rsid w:val="15CA26E0"/>
    <w:rsid w:val="16163667"/>
    <w:rsid w:val="16511AAF"/>
    <w:rsid w:val="189D3573"/>
    <w:rsid w:val="18B12C29"/>
    <w:rsid w:val="190E3A1E"/>
    <w:rsid w:val="1C03564C"/>
    <w:rsid w:val="1D53034E"/>
    <w:rsid w:val="1DE97D5F"/>
    <w:rsid w:val="1F8C4ACD"/>
    <w:rsid w:val="20D9176D"/>
    <w:rsid w:val="226E3881"/>
    <w:rsid w:val="23B424F6"/>
    <w:rsid w:val="2457320A"/>
    <w:rsid w:val="26667B91"/>
    <w:rsid w:val="2806279E"/>
    <w:rsid w:val="283A4DB6"/>
    <w:rsid w:val="28763434"/>
    <w:rsid w:val="287D1181"/>
    <w:rsid w:val="2B605CC7"/>
    <w:rsid w:val="2BA52CD0"/>
    <w:rsid w:val="2E063DC3"/>
    <w:rsid w:val="2E90531F"/>
    <w:rsid w:val="2F377FB8"/>
    <w:rsid w:val="31904E87"/>
    <w:rsid w:val="31A50BC7"/>
    <w:rsid w:val="323B3E5C"/>
    <w:rsid w:val="34003B3D"/>
    <w:rsid w:val="370C3429"/>
    <w:rsid w:val="370F4016"/>
    <w:rsid w:val="38A0501E"/>
    <w:rsid w:val="38CD27C6"/>
    <w:rsid w:val="3998438E"/>
    <w:rsid w:val="39FC7F47"/>
    <w:rsid w:val="3A8E3D4E"/>
    <w:rsid w:val="3C5135FF"/>
    <w:rsid w:val="3E7D1A28"/>
    <w:rsid w:val="3EE24BB7"/>
    <w:rsid w:val="42DB105D"/>
    <w:rsid w:val="48DD7264"/>
    <w:rsid w:val="4AAF5332"/>
    <w:rsid w:val="4ACA4DCF"/>
    <w:rsid w:val="4B0D5B40"/>
    <w:rsid w:val="4B8700F1"/>
    <w:rsid w:val="4D8C50EF"/>
    <w:rsid w:val="4D9F4282"/>
    <w:rsid w:val="4E9856A0"/>
    <w:rsid w:val="51115E24"/>
    <w:rsid w:val="564860A9"/>
    <w:rsid w:val="58AB499E"/>
    <w:rsid w:val="5B8038CB"/>
    <w:rsid w:val="5C1732DE"/>
    <w:rsid w:val="5CB31641"/>
    <w:rsid w:val="5D44725D"/>
    <w:rsid w:val="5E764E52"/>
    <w:rsid w:val="61960449"/>
    <w:rsid w:val="639F0EBF"/>
    <w:rsid w:val="63ED4DFD"/>
    <w:rsid w:val="6443170B"/>
    <w:rsid w:val="647B5509"/>
    <w:rsid w:val="65AC4906"/>
    <w:rsid w:val="65BF2E89"/>
    <w:rsid w:val="67994B08"/>
    <w:rsid w:val="69687A18"/>
    <w:rsid w:val="6BCD34C4"/>
    <w:rsid w:val="6CAE51C8"/>
    <w:rsid w:val="6CFA0524"/>
    <w:rsid w:val="6E8E090A"/>
    <w:rsid w:val="72783F5E"/>
    <w:rsid w:val="728E7236"/>
    <w:rsid w:val="79BB400E"/>
    <w:rsid w:val="7BCD23C4"/>
    <w:rsid w:val="7D391028"/>
    <w:rsid w:val="7D8D146F"/>
    <w:rsid w:val="7E677C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2018-01-26T00:39:00Z</dcterms:created>
  <dc:creator>柳寒</dc:creator>
  <cp:lastModifiedBy>柳寒</cp:lastModifiedBy>
  <dcterms:modified xsi:type="dcterms:W3CDTF">2018-01-26T06:48:32Z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